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232BD8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232BD8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561634">
        <w:rPr>
          <w:sz w:val="28"/>
          <w:szCs w:val="28"/>
        </w:rPr>
        <w:t>6</w:t>
      </w:r>
    </w:p>
    <w:p w:rsidR="000C1B37" w:rsidRDefault="00232BD8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Черепенникова</w:t>
      </w:r>
      <w:proofErr w:type="spellEnd"/>
      <w:r w:rsidRPr="002750EE">
        <w:rPr>
          <w:sz w:val="28"/>
        </w:rPr>
        <w:t xml:space="preserve"> Андрея Владимировича</w:t>
      </w:r>
    </w:p>
    <w:p w:rsidR="00232BD8" w:rsidRPr="00561634" w:rsidRDefault="00232BD8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561634">
        <w:rPr>
          <w:sz w:val="28"/>
          <w:szCs w:val="28"/>
        </w:rPr>
        <w:t>6</w:t>
      </w:r>
      <w:r w:rsidR="007E333E">
        <w:rPr>
          <w:sz w:val="28"/>
          <w:szCs w:val="28"/>
        </w:rPr>
        <w:t xml:space="preserve">, </w:t>
      </w:r>
      <w:proofErr w:type="spellStart"/>
      <w:r w:rsidR="00232BD8" w:rsidRPr="002750EE">
        <w:rPr>
          <w:sz w:val="28"/>
        </w:rPr>
        <w:t>Черепенникова</w:t>
      </w:r>
      <w:proofErr w:type="spellEnd"/>
      <w:r w:rsidR="00232BD8" w:rsidRPr="002750EE">
        <w:rPr>
          <w:sz w:val="28"/>
        </w:rPr>
        <w:t xml:space="preserve"> Андрея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561634">
        <w:rPr>
          <w:sz w:val="28"/>
          <w:szCs w:val="28"/>
        </w:rPr>
        <w:t>6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232BD8" w:rsidRPr="002750EE">
        <w:rPr>
          <w:sz w:val="28"/>
        </w:rPr>
        <w:t>Черепенников</w:t>
      </w:r>
      <w:r w:rsidR="00232BD8">
        <w:rPr>
          <w:sz w:val="28"/>
        </w:rPr>
        <w:t>у</w:t>
      </w:r>
      <w:proofErr w:type="spellEnd"/>
      <w:r w:rsidR="00232BD8" w:rsidRPr="002750EE">
        <w:rPr>
          <w:sz w:val="28"/>
        </w:rPr>
        <w:t xml:space="preserve"> Андре</w:t>
      </w:r>
      <w:r w:rsidR="00232BD8">
        <w:rPr>
          <w:sz w:val="28"/>
        </w:rPr>
        <w:t>ю</w:t>
      </w:r>
      <w:r w:rsidR="00232BD8" w:rsidRPr="002750EE">
        <w:rPr>
          <w:sz w:val="28"/>
        </w:rPr>
        <w:t xml:space="preserve"> Владимирович</w:t>
      </w:r>
      <w:r w:rsidR="00232BD8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32BD8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A638F-4AB2-4CFD-85E4-9A9FB0B2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2025-09-17T10:37:00Z</dcterms:created>
  <dcterms:modified xsi:type="dcterms:W3CDTF">2025-09-17T10:37:00Z</dcterms:modified>
</cp:coreProperties>
</file>